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 w:line="264" w:lineRule="auto"/>
        <w:ind w:left="3996" w:right="2906" w:hanging="1313"/>
        <w:rPr>
          <w:rFonts w:ascii="华文中宋" w:hAnsi="华文中宋" w:eastAsia="华文中宋" w:cs="华文中宋"/>
          <w:b/>
          <w:sz w:val="44"/>
        </w:rPr>
      </w:pPr>
      <w:bookmarkStart w:id="1" w:name="_GoBack"/>
      <w:bookmarkEnd w:id="1"/>
      <w:r>
        <w:rPr>
          <w:rFonts w:hint="eastAsia" w:ascii="华文中宋" w:hAnsi="华文中宋" w:eastAsia="华文中宋" w:cs="华文中宋"/>
          <w:b/>
          <w:color w:val="231916"/>
          <w:w w:val="95"/>
          <w:sz w:val="44"/>
        </w:rPr>
        <w:t>肇庆市端州区人民法院</w:t>
      </w:r>
      <w:r>
        <w:rPr>
          <w:rFonts w:hint="eastAsia" w:ascii="华文中宋" w:hAnsi="华文中宋" w:eastAsia="华文中宋" w:cs="华文中宋"/>
          <w:b/>
          <w:color w:val="231916"/>
          <w:sz w:val="44"/>
        </w:rPr>
        <w:t>保全须知</w:t>
      </w:r>
    </w:p>
    <w:p>
      <w:pPr>
        <w:pStyle w:val="3"/>
        <w:spacing w:before="10"/>
        <w:ind w:left="0" w:firstLine="0"/>
        <w:rPr>
          <w:rFonts w:ascii="宋体"/>
          <w:b/>
          <w:sz w:val="52"/>
        </w:rPr>
      </w:pPr>
    </w:p>
    <w:p>
      <w:pPr>
        <w:pStyle w:val="2"/>
      </w:pPr>
      <w:r>
        <w:rPr>
          <w:color w:val="231916"/>
        </w:rPr>
        <w:t>（一）诉讼保全</w:t>
      </w:r>
    </w:p>
    <w:p>
      <w:pPr>
        <w:pStyle w:val="3"/>
        <w:spacing w:before="67" w:line="302" w:lineRule="auto"/>
        <w:ind w:left="107" w:right="319" w:firstLine="560"/>
      </w:pPr>
      <w:r>
        <w:rPr>
          <w:color w:val="231916"/>
        </w:rPr>
        <w:t>在诉讼过程中，为防止判决难以执行或者造成其他损害，当事人可以申请法院保全对方当事人的财产、责令其作出一定行为或者禁止其作出一定行为。</w:t>
      </w:r>
    </w:p>
    <w:p>
      <w:pPr>
        <w:pStyle w:val="10"/>
        <w:numPr>
          <w:ilvl w:val="0"/>
          <w:numId w:val="1"/>
        </w:numPr>
        <w:tabs>
          <w:tab w:val="left" w:pos="950"/>
        </w:tabs>
        <w:spacing w:line="344" w:lineRule="exact"/>
        <w:ind w:hanging="281"/>
        <w:jc w:val="left"/>
        <w:rPr>
          <w:sz w:val="28"/>
        </w:rPr>
      </w:pPr>
      <w:r>
        <w:rPr>
          <w:color w:val="231916"/>
          <w:sz w:val="28"/>
        </w:rPr>
        <w:t>申请书</w:t>
      </w:r>
    </w:p>
    <w:p>
      <w:pPr>
        <w:pStyle w:val="10"/>
        <w:numPr>
          <w:ilvl w:val="0"/>
          <w:numId w:val="2"/>
        </w:numPr>
        <w:tabs>
          <w:tab w:val="left" w:pos="1241"/>
        </w:tabs>
        <w:spacing w:before="86"/>
        <w:ind w:hanging="702"/>
        <w:rPr>
          <w:sz w:val="28"/>
        </w:rPr>
      </w:pPr>
      <w:r>
        <w:rPr>
          <w:color w:val="231916"/>
          <w:sz w:val="28"/>
        </w:rPr>
        <w:t>申请人与被申请人的基本信息；</w:t>
      </w:r>
    </w:p>
    <w:p>
      <w:pPr>
        <w:pStyle w:val="10"/>
        <w:numPr>
          <w:ilvl w:val="0"/>
          <w:numId w:val="2"/>
        </w:numPr>
        <w:tabs>
          <w:tab w:val="left" w:pos="1241"/>
        </w:tabs>
        <w:spacing w:before="80"/>
        <w:ind w:hanging="702"/>
        <w:rPr>
          <w:sz w:val="28"/>
        </w:rPr>
      </w:pPr>
      <w:r>
        <w:rPr>
          <w:color w:val="231916"/>
          <w:sz w:val="28"/>
        </w:rPr>
        <w:t>保全请求及保全方式；</w:t>
      </w:r>
    </w:p>
    <w:p>
      <w:pPr>
        <w:pStyle w:val="10"/>
        <w:numPr>
          <w:ilvl w:val="0"/>
          <w:numId w:val="2"/>
        </w:numPr>
        <w:tabs>
          <w:tab w:val="left" w:pos="1241"/>
        </w:tabs>
        <w:spacing w:before="80"/>
        <w:ind w:hanging="702"/>
        <w:rPr>
          <w:sz w:val="28"/>
        </w:rPr>
      </w:pPr>
      <w:r>
        <w:rPr>
          <w:color w:val="231916"/>
          <w:sz w:val="28"/>
        </w:rPr>
        <w:t>基本事实与理由；</w:t>
      </w:r>
    </w:p>
    <w:p>
      <w:pPr>
        <w:pStyle w:val="10"/>
        <w:numPr>
          <w:ilvl w:val="0"/>
          <w:numId w:val="2"/>
        </w:numPr>
        <w:tabs>
          <w:tab w:val="left" w:pos="1241"/>
        </w:tabs>
        <w:spacing w:before="80"/>
        <w:ind w:hanging="702"/>
        <w:rPr>
          <w:sz w:val="28"/>
        </w:rPr>
      </w:pPr>
      <w:r>
        <w:rPr>
          <w:color w:val="231916"/>
          <w:sz w:val="28"/>
        </w:rPr>
        <w:t>保全线索。</w:t>
      </w:r>
    </w:p>
    <w:p>
      <w:pPr>
        <w:pStyle w:val="10"/>
        <w:numPr>
          <w:ilvl w:val="0"/>
          <w:numId w:val="1"/>
        </w:numPr>
        <w:tabs>
          <w:tab w:val="left" w:pos="970"/>
        </w:tabs>
        <w:spacing w:before="84"/>
        <w:ind w:left="969" w:hanging="281"/>
        <w:jc w:val="left"/>
        <w:rPr>
          <w:sz w:val="28"/>
        </w:rPr>
      </w:pPr>
      <w:r>
        <w:rPr>
          <w:color w:val="231916"/>
          <w:sz w:val="28"/>
        </w:rPr>
        <w:t>担保</w:t>
      </w:r>
    </w:p>
    <w:p>
      <w:pPr>
        <w:pStyle w:val="10"/>
        <w:numPr>
          <w:ilvl w:val="0"/>
          <w:numId w:val="3"/>
        </w:numPr>
        <w:tabs>
          <w:tab w:val="left" w:pos="1252"/>
        </w:tabs>
        <w:spacing w:before="79"/>
        <w:ind w:hanging="702"/>
        <w:rPr>
          <w:sz w:val="28"/>
        </w:rPr>
      </w:pPr>
      <w:r>
        <w:rPr>
          <w:color w:val="231916"/>
          <w:sz w:val="28"/>
        </w:rPr>
        <w:t>申请诉讼保全应当提供担保，担保包括财产担保和信用担保。</w:t>
      </w:r>
    </w:p>
    <w:p>
      <w:pPr>
        <w:pStyle w:val="10"/>
        <w:numPr>
          <w:ilvl w:val="0"/>
          <w:numId w:val="3"/>
        </w:numPr>
        <w:tabs>
          <w:tab w:val="left" w:pos="1255"/>
        </w:tabs>
        <w:spacing w:before="81" w:line="292" w:lineRule="auto"/>
        <w:ind w:left="140" w:right="345" w:firstLine="412"/>
        <w:jc w:val="both"/>
        <w:rPr>
          <w:sz w:val="28"/>
        </w:rPr>
      </w:pPr>
      <w:r>
        <w:rPr>
          <w:color w:val="231916"/>
          <w:spacing w:val="-2"/>
          <w:sz w:val="28"/>
        </w:rPr>
        <w:t>财产担保可为现金、有价证券或者拥有明确权属的不动产、动产；提供不动产作为担保的须提交权属、价值证明材料以及国土资源和房屋管理部门</w:t>
      </w:r>
      <w:r>
        <w:rPr>
          <w:color w:val="231916"/>
          <w:spacing w:val="-8"/>
          <w:sz w:val="28"/>
        </w:rPr>
        <w:t>出具的产权情况表; 提供动产作为担保的须提交动产现状以及价值证明材料。</w:t>
      </w:r>
    </w:p>
    <w:p>
      <w:pPr>
        <w:pStyle w:val="10"/>
        <w:numPr>
          <w:ilvl w:val="0"/>
          <w:numId w:val="3"/>
        </w:numPr>
        <w:tabs>
          <w:tab w:val="left" w:pos="1264"/>
        </w:tabs>
        <w:spacing w:before="10" w:line="292" w:lineRule="auto"/>
        <w:ind w:left="146" w:right="118" w:firstLine="416"/>
        <w:rPr>
          <w:sz w:val="28"/>
        </w:rPr>
      </w:pPr>
      <w:r>
        <w:rPr>
          <w:color w:val="231916"/>
          <w:sz w:val="28"/>
        </w:rPr>
        <w:t>信用担保可以由法院认可的银行、非银行金融机构、融资性担保公司</w:t>
      </w:r>
      <w:r>
        <w:rPr>
          <w:color w:val="231916"/>
          <w:spacing w:val="-2"/>
          <w:w w:val="95"/>
          <w:sz w:val="28"/>
        </w:rPr>
        <w:t xml:space="preserve">或者其他企业提供。保函中应当载明担保人、担保方式、担保范围、担保期限、  </w:t>
      </w:r>
      <w:r>
        <w:rPr>
          <w:color w:val="231916"/>
          <w:sz w:val="28"/>
        </w:rPr>
        <w:t>担保责任等内容。</w:t>
      </w:r>
    </w:p>
    <w:p>
      <w:pPr>
        <w:pStyle w:val="10"/>
        <w:numPr>
          <w:ilvl w:val="0"/>
          <w:numId w:val="1"/>
        </w:numPr>
        <w:tabs>
          <w:tab w:val="left" w:pos="989"/>
        </w:tabs>
        <w:spacing w:before="15"/>
        <w:ind w:left="988"/>
        <w:jc w:val="left"/>
        <w:rPr>
          <w:sz w:val="28"/>
        </w:rPr>
      </w:pPr>
      <w:r>
        <w:rPr>
          <w:color w:val="231916"/>
          <w:sz w:val="28"/>
        </w:rPr>
        <w:t>保全费</w:t>
      </w:r>
    </w:p>
    <w:p>
      <w:pPr>
        <w:pStyle w:val="3"/>
        <w:spacing w:before="100" w:line="223" w:lineRule="auto"/>
        <w:ind w:left="158" w:right="269" w:firstLine="561"/>
        <w:rPr>
          <w:rFonts w:ascii="Arial" w:eastAsia="Arial"/>
        </w:rPr>
      </w:pPr>
      <w:r>
        <w:rPr>
          <w:color w:val="231916"/>
          <w:spacing w:val="4"/>
        </w:rPr>
        <w:t>保全标的金额在</w:t>
      </w:r>
      <w:r>
        <w:rPr>
          <w:color w:val="231916"/>
        </w:rPr>
        <w:t>1000</w:t>
      </w:r>
      <w:r>
        <w:rPr>
          <w:color w:val="231916"/>
          <w:spacing w:val="-19"/>
        </w:rPr>
        <w:t xml:space="preserve"> 元以内的按每件 </w:t>
      </w:r>
      <w:r>
        <w:rPr>
          <w:color w:val="231916"/>
        </w:rPr>
        <w:t>30</w:t>
      </w:r>
      <w:r>
        <w:rPr>
          <w:color w:val="231916"/>
          <w:spacing w:val="-8"/>
        </w:rPr>
        <w:t xml:space="preserve"> 元计；保全标的金额在</w:t>
      </w:r>
      <w:r>
        <w:rPr>
          <w:color w:val="231916"/>
        </w:rPr>
        <w:t>1000</w:t>
      </w:r>
      <w:r>
        <w:rPr>
          <w:color w:val="231916"/>
          <w:spacing w:val="-34"/>
        </w:rPr>
        <w:t xml:space="preserve"> 元以</w:t>
      </w:r>
      <w:r>
        <w:rPr>
          <w:color w:val="231916"/>
          <w:spacing w:val="-87"/>
        </w:rPr>
        <w:t>上、</w:t>
      </w:r>
      <w:r>
        <w:rPr>
          <w:color w:val="231916"/>
        </w:rPr>
        <w:t>100000</w:t>
      </w:r>
      <w:r>
        <w:rPr>
          <w:color w:val="231916"/>
          <w:spacing w:val="-26"/>
        </w:rPr>
        <w:t xml:space="preserve"> 元以下的按 </w:t>
      </w:r>
      <w:r>
        <w:rPr>
          <w:color w:val="231916"/>
          <w:spacing w:val="12"/>
        </w:rPr>
        <w:t>1</w:t>
      </w:r>
      <w:r>
        <w:rPr>
          <w:rFonts w:ascii="Arial" w:eastAsia="Arial"/>
          <w:color w:val="231916"/>
          <w:spacing w:val="12"/>
        </w:rPr>
        <w:t>%</w:t>
      </w:r>
      <w:r>
        <w:rPr>
          <w:color w:val="231916"/>
          <w:spacing w:val="12"/>
          <w:position w:val="-5"/>
          <w:sz w:val="45"/>
        </w:rPr>
        <w:t>+</w:t>
      </w:r>
      <w:r>
        <w:rPr>
          <w:color w:val="231916"/>
          <w:spacing w:val="12"/>
        </w:rPr>
        <w:t>20</w:t>
      </w:r>
      <w:r>
        <w:rPr>
          <w:color w:val="231916"/>
          <w:spacing w:val="-25"/>
        </w:rPr>
        <w:t xml:space="preserve"> 元计；保全标的金额在 </w:t>
      </w:r>
      <w:r>
        <w:rPr>
          <w:color w:val="231916"/>
          <w:spacing w:val="-6"/>
        </w:rPr>
        <w:t>100000</w:t>
      </w:r>
      <w:r>
        <w:rPr>
          <w:color w:val="231916"/>
          <w:spacing w:val="-25"/>
        </w:rPr>
        <w:t xml:space="preserve"> 元以上的按 </w:t>
      </w:r>
      <w:r>
        <w:rPr>
          <w:color w:val="231916"/>
        </w:rPr>
        <w:t>0.5</w:t>
      </w:r>
      <w:r>
        <w:rPr>
          <w:rFonts w:ascii="Arial" w:eastAsia="Arial"/>
          <w:color w:val="231916"/>
        </w:rPr>
        <w:t>%</w:t>
      </w:r>
    </w:p>
    <w:p>
      <w:pPr>
        <w:pStyle w:val="3"/>
        <w:spacing w:line="450" w:lineRule="exact"/>
        <w:ind w:left="188" w:firstLine="0"/>
      </w:pPr>
      <w:r>
        <w:rPr>
          <w:color w:val="231916"/>
          <w:position w:val="-6"/>
          <w:sz w:val="45"/>
        </w:rPr>
        <w:t>+</w:t>
      </w:r>
      <w:r>
        <w:rPr>
          <w:color w:val="231916"/>
        </w:rPr>
        <w:t>520 元计；保全费最多不超过 5000 元。</w:t>
      </w:r>
    </w:p>
    <w:p>
      <w:pPr>
        <w:pStyle w:val="10"/>
        <w:numPr>
          <w:ilvl w:val="0"/>
          <w:numId w:val="1"/>
        </w:numPr>
        <w:tabs>
          <w:tab w:val="left" w:pos="1013"/>
        </w:tabs>
        <w:spacing w:line="340" w:lineRule="exact"/>
        <w:ind w:left="1012" w:hanging="281"/>
        <w:jc w:val="left"/>
        <w:rPr>
          <w:sz w:val="28"/>
        </w:rPr>
      </w:pPr>
      <w:r>
        <w:rPr>
          <w:color w:val="231916"/>
          <w:sz w:val="28"/>
        </w:rPr>
        <w:t>保全解除</w:t>
      </w:r>
    </w:p>
    <w:p>
      <w:pPr>
        <w:pStyle w:val="3"/>
        <w:spacing w:before="84"/>
        <w:ind w:left="726" w:firstLine="0"/>
      </w:pPr>
      <w:r>
        <w:rPr>
          <w:color w:val="231916"/>
        </w:rPr>
        <w:t>被申请人提供担保的，法院应当解除保全。</w:t>
      </w:r>
    </w:p>
    <w:p>
      <w:pPr>
        <w:pStyle w:val="10"/>
        <w:numPr>
          <w:ilvl w:val="0"/>
          <w:numId w:val="1"/>
        </w:numPr>
        <w:tabs>
          <w:tab w:val="left" w:pos="1010"/>
        </w:tabs>
        <w:spacing w:before="82"/>
        <w:ind w:left="1009" w:hanging="281"/>
        <w:jc w:val="left"/>
        <w:rPr>
          <w:sz w:val="28"/>
        </w:rPr>
      </w:pPr>
      <w:r>
        <w:rPr>
          <w:color w:val="231916"/>
          <w:sz w:val="28"/>
        </w:rPr>
        <w:t>保全错误的责任</w:t>
      </w:r>
    </w:p>
    <w:p>
      <w:pPr>
        <w:pStyle w:val="3"/>
        <w:spacing w:before="89"/>
        <w:ind w:left="723" w:firstLine="0"/>
      </w:pPr>
      <w:r>
        <w:rPr>
          <w:color w:val="231916"/>
        </w:rPr>
        <w:t>申请保全错误的，申请人应当赔偿被申请人因此而遭受的损失。</w:t>
      </w:r>
    </w:p>
    <w:p>
      <w:pPr>
        <w:pStyle w:val="2"/>
        <w:spacing w:before="85"/>
        <w:ind w:left="729"/>
        <w:rPr>
          <w:rFonts w:ascii="仿宋" w:eastAsia="仿宋"/>
        </w:rPr>
      </w:pPr>
      <w:r>
        <w:rPr>
          <w:rFonts w:hint="eastAsia" w:ascii="仿宋" w:eastAsia="仿宋"/>
          <w:color w:val="231916"/>
        </w:rPr>
        <w:t>（二）诉前保全</w:t>
      </w:r>
    </w:p>
    <w:p>
      <w:pPr>
        <w:pStyle w:val="3"/>
        <w:spacing w:before="78" w:line="297" w:lineRule="auto"/>
        <w:ind w:left="177" w:right="250" w:firstLine="554"/>
      </w:pPr>
      <w:r>
        <w:rPr>
          <w:color w:val="231916"/>
        </w:rPr>
        <w:t>利害关系人因情况紧急，不立即申请保全将会使其合法权益受到难以弥补的损害的，可以在提起诉讼或者申请仲裁前向有管辖权的法院申请诉前保全。</w:t>
      </w:r>
    </w:p>
    <w:p>
      <w:pPr>
        <w:pStyle w:val="10"/>
        <w:numPr>
          <w:ilvl w:val="0"/>
          <w:numId w:val="4"/>
        </w:numPr>
        <w:tabs>
          <w:tab w:val="left" w:pos="1018"/>
        </w:tabs>
        <w:spacing w:line="351" w:lineRule="exact"/>
        <w:jc w:val="left"/>
        <w:rPr>
          <w:sz w:val="28"/>
        </w:rPr>
      </w:pPr>
      <w:r>
        <w:rPr>
          <w:color w:val="231916"/>
          <w:sz w:val="28"/>
        </w:rPr>
        <w:t>申请书</w:t>
      </w:r>
    </w:p>
    <w:p>
      <w:pPr>
        <w:pStyle w:val="10"/>
        <w:numPr>
          <w:ilvl w:val="0"/>
          <w:numId w:val="5"/>
        </w:numPr>
        <w:tabs>
          <w:tab w:val="left" w:pos="1437"/>
        </w:tabs>
        <w:spacing w:before="82"/>
        <w:ind w:hanging="702"/>
        <w:rPr>
          <w:sz w:val="28"/>
        </w:rPr>
      </w:pPr>
      <w:r>
        <w:rPr>
          <w:color w:val="231916"/>
          <w:sz w:val="28"/>
        </w:rPr>
        <w:t>申请人与被申请人的基本信息</w:t>
      </w:r>
    </w:p>
    <w:p>
      <w:pPr>
        <w:rPr>
          <w:sz w:val="28"/>
        </w:rPr>
        <w:sectPr>
          <w:pgSz w:w="11910" w:h="16840"/>
          <w:pgMar w:top="1100" w:right="920" w:bottom="280" w:left="1020" w:header="720" w:footer="720" w:gutter="0"/>
          <w:cols w:space="720" w:num="1"/>
        </w:sectPr>
      </w:pPr>
    </w:p>
    <w:p>
      <w:pPr>
        <w:pStyle w:val="3"/>
        <w:spacing w:before="37" w:line="288" w:lineRule="auto"/>
        <w:ind w:left="143" w:right="342" w:firstLine="550"/>
        <w:jc w:val="both"/>
      </w:pPr>
      <w:bookmarkStart w:id="0" w:name="页_2"/>
      <w:bookmarkEnd w:id="0"/>
      <w:r>
        <w:rPr>
          <w:color w:val="231916"/>
          <w:spacing w:val="-2"/>
        </w:rPr>
        <w:t>①自然人应当提交记载其姓名、性别、年龄、民族、住所、联系方式、身份证号码等基本信息的材料如身份证、户口簿、居住证明、护照、港澳台胞回</w:t>
      </w:r>
      <w:r>
        <w:rPr>
          <w:color w:val="231916"/>
        </w:rPr>
        <w:t>乡证;</w:t>
      </w:r>
    </w:p>
    <w:p>
      <w:pPr>
        <w:pStyle w:val="3"/>
        <w:spacing w:before="14" w:line="292" w:lineRule="auto"/>
        <w:ind w:left="146" w:right="290" w:firstLine="550"/>
      </w:pPr>
      <w:r>
        <w:rPr>
          <w:color w:val="231916"/>
        </w:rPr>
        <w:t>②法人或者其他组织应当提交法人或者其他组织的营业执照、注册登记证书或者组织机构代码证以及法定代表人或者主要负责人的身份证明书。</w:t>
      </w:r>
    </w:p>
    <w:p>
      <w:pPr>
        <w:pStyle w:val="10"/>
        <w:numPr>
          <w:ilvl w:val="0"/>
          <w:numId w:val="5"/>
        </w:numPr>
        <w:tabs>
          <w:tab w:val="left" w:pos="1395"/>
        </w:tabs>
        <w:spacing w:before="10"/>
        <w:ind w:left="1394" w:hanging="702"/>
        <w:rPr>
          <w:sz w:val="28"/>
        </w:rPr>
      </w:pPr>
      <w:r>
        <w:rPr>
          <w:color w:val="231916"/>
          <w:sz w:val="28"/>
        </w:rPr>
        <w:t>保全请求及保全方式;</w:t>
      </w:r>
    </w:p>
    <w:p>
      <w:pPr>
        <w:pStyle w:val="10"/>
        <w:numPr>
          <w:ilvl w:val="0"/>
          <w:numId w:val="5"/>
        </w:numPr>
        <w:tabs>
          <w:tab w:val="left" w:pos="1395"/>
        </w:tabs>
        <w:spacing w:before="74"/>
        <w:ind w:left="1394" w:hanging="702"/>
        <w:rPr>
          <w:sz w:val="28"/>
        </w:rPr>
      </w:pPr>
      <w:r>
        <w:rPr>
          <w:color w:val="231916"/>
          <w:sz w:val="28"/>
        </w:rPr>
        <w:t>基本事实与理由;</w:t>
      </w:r>
    </w:p>
    <w:p>
      <w:pPr>
        <w:pStyle w:val="10"/>
        <w:numPr>
          <w:ilvl w:val="0"/>
          <w:numId w:val="5"/>
        </w:numPr>
        <w:tabs>
          <w:tab w:val="left" w:pos="1407"/>
        </w:tabs>
        <w:spacing w:before="80"/>
        <w:ind w:left="1406" w:hanging="702"/>
        <w:rPr>
          <w:sz w:val="28"/>
        </w:rPr>
      </w:pPr>
      <w:r>
        <w:rPr>
          <w:color w:val="231916"/>
          <w:sz w:val="28"/>
        </w:rPr>
        <w:t>证明双方当事人法律关系的证据;</w:t>
      </w:r>
    </w:p>
    <w:p>
      <w:pPr>
        <w:pStyle w:val="10"/>
        <w:numPr>
          <w:ilvl w:val="0"/>
          <w:numId w:val="5"/>
        </w:numPr>
        <w:tabs>
          <w:tab w:val="left" w:pos="1401"/>
        </w:tabs>
        <w:spacing w:before="86"/>
        <w:ind w:left="1400" w:hanging="702"/>
        <w:rPr>
          <w:sz w:val="28"/>
        </w:rPr>
      </w:pPr>
      <w:r>
        <w:rPr>
          <w:color w:val="231916"/>
          <w:sz w:val="28"/>
        </w:rPr>
        <w:t>保全线索。</w:t>
      </w:r>
    </w:p>
    <w:p>
      <w:pPr>
        <w:pStyle w:val="10"/>
        <w:numPr>
          <w:ilvl w:val="0"/>
          <w:numId w:val="4"/>
        </w:numPr>
        <w:tabs>
          <w:tab w:val="left" w:pos="1125"/>
        </w:tabs>
        <w:spacing w:before="75"/>
        <w:ind w:left="1125"/>
        <w:jc w:val="left"/>
        <w:rPr>
          <w:sz w:val="28"/>
        </w:rPr>
      </w:pPr>
      <w:r>
        <w:rPr>
          <w:color w:val="231916"/>
          <w:sz w:val="28"/>
        </w:rPr>
        <w:t>担保</w:t>
      </w:r>
    </w:p>
    <w:p>
      <w:pPr>
        <w:pStyle w:val="10"/>
        <w:numPr>
          <w:ilvl w:val="0"/>
          <w:numId w:val="6"/>
        </w:numPr>
        <w:tabs>
          <w:tab w:val="left" w:pos="1407"/>
        </w:tabs>
        <w:spacing w:before="84"/>
        <w:rPr>
          <w:sz w:val="28"/>
        </w:rPr>
      </w:pPr>
      <w:r>
        <w:rPr>
          <w:color w:val="231916"/>
          <w:sz w:val="28"/>
        </w:rPr>
        <w:t>申请诉前保全应当提供担保，担保包括财产担保和信用担保。</w:t>
      </w:r>
    </w:p>
    <w:p>
      <w:pPr>
        <w:pStyle w:val="10"/>
        <w:numPr>
          <w:ilvl w:val="0"/>
          <w:numId w:val="6"/>
        </w:numPr>
        <w:tabs>
          <w:tab w:val="left" w:pos="1406"/>
        </w:tabs>
        <w:spacing w:before="79" w:line="292" w:lineRule="auto"/>
        <w:ind w:left="154" w:right="256" w:firstLine="550"/>
        <w:jc w:val="both"/>
        <w:rPr>
          <w:sz w:val="28"/>
        </w:rPr>
      </w:pPr>
      <w:r>
        <w:rPr>
          <w:color w:val="231916"/>
          <w:spacing w:val="-2"/>
          <w:w w:val="95"/>
          <w:sz w:val="28"/>
        </w:rPr>
        <w:t xml:space="preserve">财产担保可为现金、有价证券或者拥有明确权厲的不动产、动产；提 </w:t>
      </w:r>
      <w:r>
        <w:rPr>
          <w:color w:val="231916"/>
          <w:sz w:val="28"/>
        </w:rPr>
        <w:t>供不动产作为担保的须提交权属、价值证明材料以及国土资源和房屋管理部门出具的产权情况表；提供动产作为担保的须提交动产现状以及价值证明材料。</w:t>
      </w:r>
    </w:p>
    <w:p>
      <w:pPr>
        <w:pStyle w:val="10"/>
        <w:numPr>
          <w:ilvl w:val="0"/>
          <w:numId w:val="6"/>
        </w:numPr>
        <w:tabs>
          <w:tab w:val="left" w:pos="1421"/>
        </w:tabs>
        <w:spacing w:line="351" w:lineRule="exact"/>
        <w:ind w:left="1420"/>
        <w:rPr>
          <w:sz w:val="28"/>
        </w:rPr>
      </w:pPr>
      <w:r>
        <w:rPr>
          <w:color w:val="231916"/>
          <w:sz w:val="28"/>
        </w:rPr>
        <w:t>信用担保可以由法院认可的银行、非银行金融机构、融资性担保公司</w:t>
      </w:r>
    </w:p>
    <w:p>
      <w:pPr>
        <w:pStyle w:val="3"/>
        <w:spacing w:before="96" w:line="285" w:lineRule="auto"/>
        <w:ind w:left="165" w:right="103" w:firstLine="0"/>
      </w:pPr>
      <w:r>
        <w:rPr>
          <w:color w:val="231916"/>
          <w:spacing w:val="-4"/>
        </w:rPr>
        <w:t>或者其他企业提供。保函中应当载明担保人、担保方式、担保范围、担保期限、担保责任等内容。</w:t>
      </w:r>
    </w:p>
    <w:p>
      <w:pPr>
        <w:pStyle w:val="10"/>
        <w:numPr>
          <w:ilvl w:val="0"/>
          <w:numId w:val="4"/>
        </w:numPr>
        <w:tabs>
          <w:tab w:val="left" w:pos="1006"/>
        </w:tabs>
        <w:spacing w:before="23"/>
        <w:ind w:left="1005" w:hanging="281"/>
        <w:jc w:val="left"/>
        <w:rPr>
          <w:sz w:val="28"/>
        </w:rPr>
      </w:pPr>
      <w:r>
        <w:rPr>
          <w:color w:val="231916"/>
          <w:sz w:val="28"/>
        </w:rPr>
        <w:t>管辖法院</w:t>
      </w:r>
    </w:p>
    <w:p>
      <w:pPr>
        <w:pStyle w:val="10"/>
        <w:numPr>
          <w:ilvl w:val="0"/>
          <w:numId w:val="7"/>
        </w:numPr>
        <w:tabs>
          <w:tab w:val="left" w:pos="1425"/>
        </w:tabs>
        <w:spacing w:before="77"/>
        <w:ind w:hanging="702"/>
        <w:rPr>
          <w:sz w:val="28"/>
        </w:rPr>
      </w:pPr>
      <w:r>
        <w:rPr>
          <w:color w:val="231916"/>
          <w:sz w:val="28"/>
        </w:rPr>
        <w:t>被保全财产所在地法院；</w:t>
      </w:r>
    </w:p>
    <w:p>
      <w:pPr>
        <w:pStyle w:val="10"/>
        <w:numPr>
          <w:ilvl w:val="0"/>
          <w:numId w:val="7"/>
        </w:numPr>
        <w:tabs>
          <w:tab w:val="left" w:pos="1425"/>
        </w:tabs>
        <w:spacing w:before="82"/>
        <w:ind w:hanging="702"/>
        <w:rPr>
          <w:sz w:val="28"/>
        </w:rPr>
      </w:pPr>
      <w:r>
        <w:rPr>
          <w:color w:val="231916"/>
          <w:sz w:val="28"/>
        </w:rPr>
        <w:t>被申请人住所地法院；</w:t>
      </w:r>
    </w:p>
    <w:p>
      <w:pPr>
        <w:pStyle w:val="10"/>
        <w:numPr>
          <w:ilvl w:val="0"/>
          <w:numId w:val="7"/>
        </w:numPr>
        <w:tabs>
          <w:tab w:val="left" w:pos="1425"/>
        </w:tabs>
        <w:spacing w:before="83"/>
        <w:ind w:hanging="702"/>
        <w:rPr>
          <w:sz w:val="28"/>
        </w:rPr>
      </w:pPr>
      <w:r>
        <w:rPr>
          <w:color w:val="231916"/>
          <w:sz w:val="28"/>
        </w:rPr>
        <w:t>对案件有管辖权的法院。</w:t>
      </w:r>
    </w:p>
    <w:p>
      <w:pPr>
        <w:pStyle w:val="10"/>
        <w:numPr>
          <w:ilvl w:val="0"/>
          <w:numId w:val="4"/>
        </w:numPr>
        <w:tabs>
          <w:tab w:val="left" w:pos="1003"/>
        </w:tabs>
        <w:spacing w:before="82"/>
        <w:ind w:left="1002"/>
        <w:jc w:val="left"/>
        <w:rPr>
          <w:sz w:val="28"/>
        </w:rPr>
      </w:pPr>
      <w:r>
        <w:rPr>
          <w:color w:val="231916"/>
          <w:sz w:val="28"/>
        </w:rPr>
        <w:t>保全费</w:t>
      </w:r>
    </w:p>
    <w:p>
      <w:pPr>
        <w:pStyle w:val="3"/>
        <w:spacing w:before="87" w:line="259" w:lineRule="auto"/>
        <w:ind w:left="181" w:right="227" w:firstLine="553"/>
        <w:rPr>
          <w:rFonts w:ascii="Arial" w:eastAsia="Arial"/>
        </w:rPr>
      </w:pPr>
      <w:r>
        <w:rPr>
          <w:color w:val="231916"/>
          <w:spacing w:val="-11"/>
        </w:rPr>
        <w:t xml:space="preserve">保全标的金额在 </w:t>
      </w:r>
      <w:r>
        <w:rPr>
          <w:color w:val="231916"/>
          <w:spacing w:val="-5"/>
        </w:rPr>
        <w:t>1000</w:t>
      </w:r>
      <w:r>
        <w:rPr>
          <w:color w:val="231916"/>
          <w:spacing w:val="-20"/>
        </w:rPr>
        <w:t xml:space="preserve"> 元以内的按每件 </w:t>
      </w:r>
      <w:r>
        <w:rPr>
          <w:color w:val="231916"/>
        </w:rPr>
        <w:t>30</w:t>
      </w:r>
      <w:r>
        <w:rPr>
          <w:color w:val="231916"/>
          <w:spacing w:val="-20"/>
        </w:rPr>
        <w:t xml:space="preserve"> 元计；保全标的金额在 </w:t>
      </w:r>
      <w:r>
        <w:rPr>
          <w:color w:val="231916"/>
        </w:rPr>
        <w:t>1000</w:t>
      </w:r>
      <w:r>
        <w:rPr>
          <w:color w:val="231916"/>
          <w:spacing w:val="-28"/>
        </w:rPr>
        <w:t xml:space="preserve"> 元以</w:t>
      </w:r>
      <w:r>
        <w:rPr>
          <w:color w:val="231916"/>
          <w:spacing w:val="-85"/>
          <w:position w:val="1"/>
        </w:rPr>
        <w:t>上、</w:t>
      </w:r>
      <w:r>
        <w:rPr>
          <w:color w:val="231916"/>
          <w:position w:val="1"/>
        </w:rPr>
        <w:t>100000</w:t>
      </w:r>
      <w:r>
        <w:rPr>
          <w:color w:val="231916"/>
          <w:spacing w:val="-28"/>
          <w:position w:val="1"/>
        </w:rPr>
        <w:t xml:space="preserve"> 元以下的按 </w:t>
      </w:r>
      <w:r>
        <w:rPr>
          <w:color w:val="231916"/>
          <w:position w:val="1"/>
        </w:rPr>
        <w:t>1</w:t>
      </w:r>
      <w:r>
        <w:rPr>
          <w:color w:val="231916"/>
          <w:spacing w:val="-111"/>
          <w:position w:val="1"/>
        </w:rPr>
        <w:t xml:space="preserve"> </w:t>
      </w:r>
      <w:r>
        <w:rPr>
          <w:rFonts w:ascii="Arial" w:eastAsia="Arial"/>
          <w:color w:val="231916"/>
          <w:spacing w:val="-19"/>
          <w:position w:val="1"/>
        </w:rPr>
        <w:t xml:space="preserve">% </w:t>
      </w:r>
      <w:r>
        <w:rPr>
          <w:color w:val="231916"/>
          <w:spacing w:val="-73"/>
          <w:position w:val="-3"/>
          <w:sz w:val="38"/>
        </w:rPr>
        <w:t xml:space="preserve">+ </w:t>
      </w:r>
      <w:r>
        <w:rPr>
          <w:color w:val="231916"/>
        </w:rPr>
        <w:t>20</w:t>
      </w:r>
      <w:r>
        <w:rPr>
          <w:color w:val="231916"/>
          <w:spacing w:val="-27"/>
        </w:rPr>
        <w:t xml:space="preserve"> 元计；保全标的金额在 </w:t>
      </w:r>
      <w:r>
        <w:rPr>
          <w:color w:val="231916"/>
        </w:rPr>
        <w:t>100000</w:t>
      </w:r>
      <w:r>
        <w:rPr>
          <w:color w:val="231916"/>
          <w:spacing w:val="-27"/>
        </w:rPr>
        <w:t xml:space="preserve"> 元以上的按 </w:t>
      </w:r>
      <w:r>
        <w:rPr>
          <w:color w:val="231916"/>
        </w:rPr>
        <w:t>0.5</w:t>
      </w:r>
      <w:r>
        <w:rPr>
          <w:color w:val="231916"/>
          <w:spacing w:val="-122"/>
        </w:rPr>
        <w:t xml:space="preserve"> </w:t>
      </w:r>
      <w:r>
        <w:rPr>
          <w:rFonts w:ascii="Arial" w:eastAsia="Arial"/>
          <w:color w:val="231916"/>
        </w:rPr>
        <w:t>%</w:t>
      </w:r>
    </w:p>
    <w:p>
      <w:pPr>
        <w:pStyle w:val="3"/>
        <w:spacing w:line="412" w:lineRule="exact"/>
        <w:ind w:left="199" w:firstLine="0"/>
      </w:pPr>
      <w:r>
        <w:rPr>
          <w:color w:val="231916"/>
          <w:position w:val="-4"/>
          <w:sz w:val="45"/>
        </w:rPr>
        <w:t>+</w:t>
      </w:r>
      <w:r>
        <w:rPr>
          <w:color w:val="231916"/>
        </w:rPr>
        <w:t>520 元计；保全费最多不超过 5000 元。</w:t>
      </w:r>
    </w:p>
    <w:p>
      <w:pPr>
        <w:pStyle w:val="10"/>
        <w:numPr>
          <w:ilvl w:val="0"/>
          <w:numId w:val="4"/>
        </w:numPr>
        <w:tabs>
          <w:tab w:val="left" w:pos="1020"/>
        </w:tabs>
        <w:spacing w:line="349" w:lineRule="exact"/>
        <w:ind w:left="1019"/>
        <w:jc w:val="left"/>
        <w:rPr>
          <w:sz w:val="28"/>
        </w:rPr>
      </w:pPr>
      <w:r>
        <w:rPr>
          <w:color w:val="231916"/>
          <w:sz w:val="28"/>
        </w:rPr>
        <w:t>保全解除</w:t>
      </w:r>
    </w:p>
    <w:p>
      <w:pPr>
        <w:pStyle w:val="10"/>
        <w:numPr>
          <w:ilvl w:val="0"/>
          <w:numId w:val="8"/>
        </w:numPr>
        <w:tabs>
          <w:tab w:val="left" w:pos="1438"/>
        </w:tabs>
        <w:spacing w:before="86" w:line="292" w:lineRule="auto"/>
        <w:ind w:right="306" w:firstLine="552"/>
        <w:rPr>
          <w:sz w:val="28"/>
        </w:rPr>
      </w:pPr>
      <w:r>
        <w:rPr>
          <w:color w:val="231916"/>
          <w:spacing w:val="-10"/>
          <w:sz w:val="28"/>
        </w:rPr>
        <w:t xml:space="preserve">在法院采取保全措施后 </w:t>
      </w:r>
      <w:r>
        <w:rPr>
          <w:color w:val="231916"/>
          <w:sz w:val="28"/>
        </w:rPr>
        <w:t>30</w:t>
      </w:r>
      <w:r>
        <w:rPr>
          <w:color w:val="231916"/>
          <w:spacing w:val="-10"/>
          <w:sz w:val="28"/>
        </w:rPr>
        <w:t xml:space="preserve"> 日内不依法起诉或者申请仲裁的，法院应当解除保全；</w:t>
      </w:r>
    </w:p>
    <w:p>
      <w:pPr>
        <w:pStyle w:val="10"/>
        <w:numPr>
          <w:ilvl w:val="0"/>
          <w:numId w:val="8"/>
        </w:numPr>
        <w:tabs>
          <w:tab w:val="left" w:pos="1442"/>
        </w:tabs>
        <w:spacing w:before="10"/>
        <w:ind w:left="1441" w:hanging="702"/>
        <w:rPr>
          <w:sz w:val="28"/>
        </w:rPr>
      </w:pPr>
      <w:r>
        <w:rPr>
          <w:color w:val="231916"/>
          <w:sz w:val="28"/>
        </w:rPr>
        <w:t>被申请人提供担保的，法院应当解除保全。</w:t>
      </w:r>
    </w:p>
    <w:p>
      <w:pPr>
        <w:pStyle w:val="10"/>
        <w:numPr>
          <w:ilvl w:val="0"/>
          <w:numId w:val="4"/>
        </w:numPr>
        <w:tabs>
          <w:tab w:val="left" w:pos="1021"/>
        </w:tabs>
        <w:spacing w:before="75"/>
        <w:ind w:left="1020" w:hanging="281"/>
        <w:jc w:val="left"/>
        <w:rPr>
          <w:sz w:val="28"/>
        </w:rPr>
      </w:pPr>
      <w:r>
        <w:rPr>
          <w:color w:val="231916"/>
          <w:sz w:val="28"/>
        </w:rPr>
        <w:t>保全错误的责任</w:t>
      </w:r>
    </w:p>
    <w:p>
      <w:pPr>
        <w:pStyle w:val="3"/>
        <w:spacing w:before="97"/>
        <w:ind w:left="746" w:firstLine="0"/>
        <w:rPr>
          <w:color w:val="231916"/>
        </w:rPr>
      </w:pPr>
      <w:r>
        <w:rPr>
          <w:color w:val="231916"/>
        </w:rPr>
        <w:t>申请保全错误的，申请人应当赔偿被申请人因此而遭受的损失。</w:t>
      </w:r>
    </w:p>
    <w:p>
      <w:pPr>
        <w:pStyle w:val="2"/>
        <w:spacing w:before="85"/>
        <w:ind w:left="729"/>
        <w:rPr>
          <w:rFonts w:hint="eastAsia" w:ascii="仿宋" w:eastAsia="仿宋"/>
          <w:color w:val="231916"/>
        </w:rPr>
      </w:pPr>
      <w:r>
        <w:rPr>
          <w:rFonts w:hint="eastAsia" w:ascii="仿宋" w:eastAsia="仿宋"/>
          <w:color w:val="231916"/>
          <w:lang w:eastAsia="zh-CN"/>
        </w:rPr>
        <w:t>（三）</w:t>
      </w:r>
      <w:r>
        <w:rPr>
          <w:rFonts w:hint="eastAsia" w:ascii="仿宋" w:eastAsia="仿宋"/>
          <w:color w:val="231916"/>
        </w:rPr>
        <w:t>申请财产保全风险告知</w:t>
      </w:r>
    </w:p>
    <w:p>
      <w:pPr>
        <w:ind w:firstLine="645"/>
        <w:rPr>
          <w:rFonts w:ascii="仿宋" w:hAnsi="仿宋" w:eastAsia="仿宋"/>
          <w:sz w:val="32"/>
          <w:szCs w:val="32"/>
        </w:rPr>
      </w:pPr>
      <w:r>
        <w:rPr>
          <w:rFonts w:hint="eastAsia"/>
          <w:sz w:val="32"/>
          <w:szCs w:val="32"/>
          <w:lang w:val="en-US" w:eastAsia="zh-CN"/>
        </w:rPr>
        <w:t>1.</w:t>
      </w:r>
      <w:r>
        <w:rPr>
          <w:rFonts w:ascii="仿宋" w:hAnsi="仿宋" w:eastAsia="仿宋"/>
          <w:sz w:val="32"/>
          <w:szCs w:val="32"/>
        </w:rPr>
        <w:t>申请人应当合理预估诉讼风险，并判断是否申请财产保全。保全申请有错误的，申请人应当赔偿被申请人因财产保全所遭受的损失。</w:t>
      </w:r>
    </w:p>
    <w:p>
      <w:pPr>
        <w:ind w:firstLine="640" w:firstLineChars="200"/>
        <w:rPr>
          <w:rFonts w:ascii="仿宋" w:hAnsi="仿宋" w:eastAsia="仿宋"/>
          <w:sz w:val="32"/>
          <w:szCs w:val="32"/>
        </w:rPr>
      </w:pPr>
      <w:r>
        <w:rPr>
          <w:rFonts w:hint="eastAsia"/>
          <w:sz w:val="32"/>
          <w:szCs w:val="32"/>
          <w:lang w:val="en-US" w:eastAsia="zh-CN"/>
        </w:rPr>
        <w:t>2.</w:t>
      </w:r>
      <w:r>
        <w:rPr>
          <w:rFonts w:ascii="仿宋" w:hAnsi="仿宋" w:eastAsia="仿宋"/>
          <w:sz w:val="32"/>
          <w:szCs w:val="32"/>
        </w:rPr>
        <w:t>除追索劳动报酬、农民工工资、赡养费、扶养费、抚育费、抚恤金、医疗损害赔偿、交通事故人身损害赔偿、工伤赔偿，人民检察院提起的公益诉讼及损害赔偿，因见义勇为遭受侵害请求损害赔偿等案件</w:t>
      </w:r>
      <w:r>
        <w:rPr>
          <w:rFonts w:hint="eastAsia" w:ascii="仿宋" w:hAnsi="仿宋" w:eastAsia="仿宋"/>
          <w:sz w:val="32"/>
          <w:szCs w:val="32"/>
        </w:rPr>
        <w:t>外，</w:t>
      </w:r>
      <w:r>
        <w:rPr>
          <w:rFonts w:ascii="仿宋" w:hAnsi="仿宋" w:eastAsia="仿宋"/>
          <w:sz w:val="32"/>
          <w:szCs w:val="32"/>
        </w:rPr>
        <w:t>申请人提供的保全财产线索须明确具体，人民法院</w:t>
      </w:r>
      <w:r>
        <w:rPr>
          <w:rFonts w:hint="eastAsia" w:ascii="仿宋" w:hAnsi="仿宋" w:eastAsia="仿宋"/>
          <w:sz w:val="32"/>
          <w:szCs w:val="32"/>
        </w:rPr>
        <w:t>利用网络执行查控系统进行查控，</w:t>
      </w:r>
      <w:r>
        <w:rPr>
          <w:rFonts w:ascii="仿宋" w:hAnsi="仿宋" w:eastAsia="仿宋"/>
          <w:sz w:val="32"/>
          <w:szCs w:val="32"/>
        </w:rPr>
        <w:t>如保全财产线索不明确具体，申请人需承担保全迟延或保全不能的风险。</w:t>
      </w:r>
    </w:p>
    <w:p>
      <w:pPr>
        <w:ind w:firstLine="640" w:firstLineChars="200"/>
        <w:rPr>
          <w:rFonts w:ascii="仿宋" w:hAnsi="仿宋" w:eastAsia="仿宋"/>
          <w:sz w:val="32"/>
          <w:szCs w:val="32"/>
        </w:rPr>
      </w:pPr>
      <w:r>
        <w:rPr>
          <w:rFonts w:hint="eastAsia"/>
          <w:sz w:val="32"/>
          <w:szCs w:val="32"/>
          <w:lang w:val="en-US" w:eastAsia="zh-CN"/>
        </w:rPr>
        <w:t>3.</w:t>
      </w:r>
      <w:r>
        <w:rPr>
          <w:rFonts w:hint="eastAsia" w:ascii="仿宋" w:hAnsi="仿宋" w:eastAsia="仿宋"/>
          <w:sz w:val="32"/>
          <w:szCs w:val="32"/>
        </w:rPr>
        <w:t>网络执行查控系统存在不能准确完整反映被申请人财产状况的风险。因查控财产类别不同，网络执行查控系统查询反馈时长不一致。因网络执行查控系统查询反馈信息不准确或反馈时间过长导致申请保全财产灭失、转移的风险由申请人自行承担。</w:t>
      </w:r>
    </w:p>
    <w:p>
      <w:pPr>
        <w:ind w:firstLine="640" w:firstLineChars="200"/>
        <w:rPr>
          <w:rFonts w:ascii="仿宋" w:hAnsi="仿宋" w:eastAsia="仿宋"/>
          <w:sz w:val="32"/>
          <w:szCs w:val="32"/>
        </w:rPr>
      </w:pPr>
      <w:r>
        <w:rPr>
          <w:rFonts w:hint="eastAsia"/>
          <w:sz w:val="32"/>
          <w:szCs w:val="32"/>
          <w:lang w:val="en-US" w:eastAsia="zh-CN"/>
        </w:rPr>
        <w:t>4.</w:t>
      </w:r>
      <w:r>
        <w:rPr>
          <w:rFonts w:hint="eastAsia" w:ascii="仿宋" w:hAnsi="仿宋" w:eastAsia="仿宋"/>
          <w:sz w:val="32"/>
          <w:szCs w:val="32"/>
        </w:rPr>
        <w:t>采取财产保全措施后，有下列情形之一的，申请保全人应当及时申请解除保全：1.采取诉前财产保全措施后三十日内不依法提起诉讼或者申请仲裁的；2.仲裁机构不予受理仲裁申请、准许撤回仲裁申请或者按撤回仲裁申请处理的；3.仲裁申请或者请求被仲裁裁决驳回的；4.其他人民法院对起诉不予受理、准许撤诉或者按撤诉处理的；5.起诉或者诉讼请求被其他人民法院生效裁判驳回的。</w:t>
      </w:r>
      <w:r>
        <w:rPr>
          <w:rFonts w:ascii="仿宋" w:hAnsi="仿宋" w:eastAsia="仿宋"/>
          <w:sz w:val="32"/>
          <w:szCs w:val="32"/>
        </w:rPr>
        <w:t>申请人未及时申请解除保全，应当赔偿被保全人因财产保全所遭受的损失。</w:t>
      </w:r>
    </w:p>
    <w:p>
      <w:pPr>
        <w:ind w:firstLine="640" w:firstLineChars="200"/>
        <w:rPr>
          <w:rFonts w:ascii="仿宋" w:hAnsi="仿宋" w:eastAsia="仿宋"/>
          <w:sz w:val="32"/>
          <w:szCs w:val="32"/>
        </w:rPr>
      </w:pPr>
      <w:r>
        <w:rPr>
          <w:rFonts w:hint="eastAsia"/>
          <w:sz w:val="32"/>
          <w:szCs w:val="32"/>
          <w:lang w:val="en-US" w:eastAsia="zh-CN"/>
        </w:rPr>
        <w:t>5.</w:t>
      </w:r>
      <w:r>
        <w:rPr>
          <w:rFonts w:ascii="仿宋" w:hAnsi="仿宋" w:eastAsia="仿宋"/>
          <w:sz w:val="32"/>
          <w:szCs w:val="32"/>
        </w:rPr>
        <w:t>人民法院冻结被执行人的银行存款的期限不得超过一年，查封、扣押动产的期限不得超过两年，查封不动产、冻结其他财产权的期限不得超过三年。申请保全人申请续行财产保全的，应当在保全期限届满前(至少提前三十日)向法院提出，不申请或逾期申请的，自行承担不能续行保全的法律后果。</w:t>
      </w:r>
    </w:p>
    <w:p>
      <w:pPr>
        <w:rPr>
          <w:rFonts w:ascii="仿宋" w:hAnsi="仿宋" w:eastAsia="仿宋"/>
          <w:sz w:val="32"/>
          <w:szCs w:val="32"/>
        </w:rPr>
      </w:pPr>
    </w:p>
    <w:p>
      <w:pPr>
        <w:ind w:firstLine="640" w:firstLineChars="200"/>
        <w:rPr>
          <w:rFonts w:ascii="仿宋" w:hAnsi="仿宋" w:eastAsia="仿宋"/>
          <w:b/>
          <w:sz w:val="32"/>
          <w:szCs w:val="32"/>
        </w:rPr>
      </w:pPr>
      <w:r>
        <w:rPr>
          <w:rFonts w:ascii="仿宋" w:hAnsi="仿宋" w:eastAsia="仿宋"/>
          <w:b/>
          <w:sz w:val="32"/>
          <w:szCs w:val="32"/>
        </w:rPr>
        <w:t>本人已知悉相关申请保全风险，申请法院通过</w:t>
      </w:r>
      <w:r>
        <w:rPr>
          <w:rFonts w:hint="eastAsia" w:ascii="仿宋" w:hAnsi="仿宋" w:eastAsia="仿宋"/>
          <w:b/>
          <w:sz w:val="32"/>
          <w:szCs w:val="32"/>
        </w:rPr>
        <w:t>网络执行查控系统对本人提供的被申请人财产线索进行查控。</w:t>
      </w: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 xml:space="preserve">                                   申请人：</w:t>
      </w:r>
    </w:p>
    <w:p>
      <w:pPr>
        <w:pStyle w:val="3"/>
        <w:spacing w:before="97"/>
        <w:ind w:left="746" w:firstLine="0"/>
        <w:rPr>
          <w:color w:val="231916"/>
        </w:rPr>
      </w:pPr>
    </w:p>
    <w:p/>
    <w:sectPr>
      <w:pgSz w:w="11910" w:h="16840"/>
      <w:pgMar w:top="1580" w:right="920" w:bottom="28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roman"/>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436" w:hanging="701"/>
        <w:jc w:val="left"/>
      </w:pPr>
      <w:rPr>
        <w:rFonts w:hint="default" w:ascii="仿宋" w:hAnsi="仿宋" w:eastAsia="仿宋" w:cs="仿宋"/>
        <w:color w:val="231916"/>
        <w:spacing w:val="-2"/>
        <w:w w:val="100"/>
        <w:sz w:val="26"/>
        <w:szCs w:val="26"/>
        <w:lang w:val="zh-CN" w:eastAsia="zh-CN" w:bidi="zh-CN"/>
      </w:rPr>
    </w:lvl>
    <w:lvl w:ilvl="1" w:tentative="0">
      <w:start w:val="0"/>
      <w:numFmt w:val="bullet"/>
      <w:lvlText w:val="•"/>
      <w:lvlJc w:val="left"/>
      <w:pPr>
        <w:ind w:left="2292" w:hanging="701"/>
      </w:pPr>
      <w:rPr>
        <w:rFonts w:hint="default"/>
        <w:lang w:val="zh-CN" w:eastAsia="zh-CN" w:bidi="zh-CN"/>
      </w:rPr>
    </w:lvl>
    <w:lvl w:ilvl="2" w:tentative="0">
      <w:start w:val="0"/>
      <w:numFmt w:val="bullet"/>
      <w:lvlText w:val="•"/>
      <w:lvlJc w:val="left"/>
      <w:pPr>
        <w:ind w:left="3145" w:hanging="701"/>
      </w:pPr>
      <w:rPr>
        <w:rFonts w:hint="default"/>
        <w:lang w:val="zh-CN" w:eastAsia="zh-CN" w:bidi="zh-CN"/>
      </w:rPr>
    </w:lvl>
    <w:lvl w:ilvl="3" w:tentative="0">
      <w:start w:val="0"/>
      <w:numFmt w:val="bullet"/>
      <w:lvlText w:val="•"/>
      <w:lvlJc w:val="left"/>
      <w:pPr>
        <w:ind w:left="3997" w:hanging="701"/>
      </w:pPr>
      <w:rPr>
        <w:rFonts w:hint="default"/>
        <w:lang w:val="zh-CN" w:eastAsia="zh-CN" w:bidi="zh-CN"/>
      </w:rPr>
    </w:lvl>
    <w:lvl w:ilvl="4" w:tentative="0">
      <w:start w:val="0"/>
      <w:numFmt w:val="bullet"/>
      <w:lvlText w:val="•"/>
      <w:lvlJc w:val="left"/>
      <w:pPr>
        <w:ind w:left="4850" w:hanging="701"/>
      </w:pPr>
      <w:rPr>
        <w:rFonts w:hint="default"/>
        <w:lang w:val="zh-CN" w:eastAsia="zh-CN" w:bidi="zh-CN"/>
      </w:rPr>
    </w:lvl>
    <w:lvl w:ilvl="5" w:tentative="0">
      <w:start w:val="0"/>
      <w:numFmt w:val="bullet"/>
      <w:lvlText w:val="•"/>
      <w:lvlJc w:val="left"/>
      <w:pPr>
        <w:ind w:left="5702" w:hanging="701"/>
      </w:pPr>
      <w:rPr>
        <w:rFonts w:hint="default"/>
        <w:lang w:val="zh-CN" w:eastAsia="zh-CN" w:bidi="zh-CN"/>
      </w:rPr>
    </w:lvl>
    <w:lvl w:ilvl="6" w:tentative="0">
      <w:start w:val="0"/>
      <w:numFmt w:val="bullet"/>
      <w:lvlText w:val="•"/>
      <w:lvlJc w:val="left"/>
      <w:pPr>
        <w:ind w:left="6555" w:hanging="701"/>
      </w:pPr>
      <w:rPr>
        <w:rFonts w:hint="default"/>
        <w:lang w:val="zh-CN" w:eastAsia="zh-CN" w:bidi="zh-CN"/>
      </w:rPr>
    </w:lvl>
    <w:lvl w:ilvl="7" w:tentative="0">
      <w:start w:val="0"/>
      <w:numFmt w:val="bullet"/>
      <w:lvlText w:val="•"/>
      <w:lvlJc w:val="left"/>
      <w:pPr>
        <w:ind w:left="7407" w:hanging="701"/>
      </w:pPr>
      <w:rPr>
        <w:rFonts w:hint="default"/>
        <w:lang w:val="zh-CN" w:eastAsia="zh-CN" w:bidi="zh-CN"/>
      </w:rPr>
    </w:lvl>
    <w:lvl w:ilvl="8" w:tentative="0">
      <w:start w:val="0"/>
      <w:numFmt w:val="bullet"/>
      <w:lvlText w:val="•"/>
      <w:lvlJc w:val="left"/>
      <w:pPr>
        <w:ind w:left="8260" w:hanging="701"/>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017" w:hanging="280"/>
        <w:jc w:val="right"/>
      </w:pPr>
      <w:rPr>
        <w:rFonts w:hint="default" w:ascii="仿宋" w:hAnsi="仿宋" w:eastAsia="仿宋" w:cs="仿宋"/>
        <w:color w:val="231916"/>
        <w:spacing w:val="-2"/>
        <w:w w:val="100"/>
        <w:sz w:val="26"/>
        <w:szCs w:val="26"/>
        <w:lang w:val="zh-CN" w:eastAsia="zh-CN" w:bidi="zh-CN"/>
      </w:rPr>
    </w:lvl>
    <w:lvl w:ilvl="1" w:tentative="0">
      <w:start w:val="0"/>
      <w:numFmt w:val="bullet"/>
      <w:lvlText w:val="•"/>
      <w:lvlJc w:val="left"/>
      <w:pPr>
        <w:ind w:left="1914" w:hanging="280"/>
      </w:pPr>
      <w:rPr>
        <w:rFonts w:hint="default"/>
        <w:lang w:val="zh-CN" w:eastAsia="zh-CN" w:bidi="zh-CN"/>
      </w:rPr>
    </w:lvl>
    <w:lvl w:ilvl="2" w:tentative="0">
      <w:start w:val="0"/>
      <w:numFmt w:val="bullet"/>
      <w:lvlText w:val="•"/>
      <w:lvlJc w:val="left"/>
      <w:pPr>
        <w:ind w:left="2809" w:hanging="280"/>
      </w:pPr>
      <w:rPr>
        <w:rFonts w:hint="default"/>
        <w:lang w:val="zh-CN" w:eastAsia="zh-CN" w:bidi="zh-CN"/>
      </w:rPr>
    </w:lvl>
    <w:lvl w:ilvl="3" w:tentative="0">
      <w:start w:val="0"/>
      <w:numFmt w:val="bullet"/>
      <w:lvlText w:val="•"/>
      <w:lvlJc w:val="left"/>
      <w:pPr>
        <w:ind w:left="3703" w:hanging="280"/>
      </w:pPr>
      <w:rPr>
        <w:rFonts w:hint="default"/>
        <w:lang w:val="zh-CN" w:eastAsia="zh-CN" w:bidi="zh-CN"/>
      </w:rPr>
    </w:lvl>
    <w:lvl w:ilvl="4" w:tentative="0">
      <w:start w:val="0"/>
      <w:numFmt w:val="bullet"/>
      <w:lvlText w:val="•"/>
      <w:lvlJc w:val="left"/>
      <w:pPr>
        <w:ind w:left="4598" w:hanging="280"/>
      </w:pPr>
      <w:rPr>
        <w:rFonts w:hint="default"/>
        <w:lang w:val="zh-CN" w:eastAsia="zh-CN" w:bidi="zh-CN"/>
      </w:rPr>
    </w:lvl>
    <w:lvl w:ilvl="5" w:tentative="0">
      <w:start w:val="0"/>
      <w:numFmt w:val="bullet"/>
      <w:lvlText w:val="•"/>
      <w:lvlJc w:val="left"/>
      <w:pPr>
        <w:ind w:left="5492" w:hanging="280"/>
      </w:pPr>
      <w:rPr>
        <w:rFonts w:hint="default"/>
        <w:lang w:val="zh-CN" w:eastAsia="zh-CN" w:bidi="zh-CN"/>
      </w:rPr>
    </w:lvl>
    <w:lvl w:ilvl="6" w:tentative="0">
      <w:start w:val="0"/>
      <w:numFmt w:val="bullet"/>
      <w:lvlText w:val="•"/>
      <w:lvlJc w:val="left"/>
      <w:pPr>
        <w:ind w:left="6387" w:hanging="280"/>
      </w:pPr>
      <w:rPr>
        <w:rFonts w:hint="default"/>
        <w:lang w:val="zh-CN" w:eastAsia="zh-CN" w:bidi="zh-CN"/>
      </w:rPr>
    </w:lvl>
    <w:lvl w:ilvl="7" w:tentative="0">
      <w:start w:val="0"/>
      <w:numFmt w:val="bullet"/>
      <w:lvlText w:val="•"/>
      <w:lvlJc w:val="left"/>
      <w:pPr>
        <w:ind w:left="7281" w:hanging="280"/>
      </w:pPr>
      <w:rPr>
        <w:rFonts w:hint="default"/>
        <w:lang w:val="zh-CN" w:eastAsia="zh-CN" w:bidi="zh-CN"/>
      </w:rPr>
    </w:lvl>
    <w:lvl w:ilvl="8" w:tentative="0">
      <w:start w:val="0"/>
      <w:numFmt w:val="bullet"/>
      <w:lvlText w:val="•"/>
      <w:lvlJc w:val="left"/>
      <w:pPr>
        <w:ind w:left="8176" w:hanging="28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40" w:hanging="701"/>
        <w:jc w:val="left"/>
      </w:pPr>
      <w:rPr>
        <w:rFonts w:hint="default" w:ascii="仿宋" w:hAnsi="仿宋" w:eastAsia="仿宋" w:cs="仿宋"/>
        <w:color w:val="231916"/>
        <w:spacing w:val="-2"/>
        <w:w w:val="100"/>
        <w:sz w:val="26"/>
        <w:szCs w:val="26"/>
        <w:lang w:val="zh-CN" w:eastAsia="zh-CN" w:bidi="zh-CN"/>
      </w:rPr>
    </w:lvl>
    <w:lvl w:ilvl="1" w:tentative="0">
      <w:start w:val="0"/>
      <w:numFmt w:val="bullet"/>
      <w:lvlText w:val="•"/>
      <w:lvlJc w:val="left"/>
      <w:pPr>
        <w:ind w:left="2112" w:hanging="701"/>
      </w:pPr>
      <w:rPr>
        <w:rFonts w:hint="default"/>
        <w:lang w:val="zh-CN" w:eastAsia="zh-CN" w:bidi="zh-CN"/>
      </w:rPr>
    </w:lvl>
    <w:lvl w:ilvl="2" w:tentative="0">
      <w:start w:val="0"/>
      <w:numFmt w:val="bullet"/>
      <w:lvlText w:val="•"/>
      <w:lvlJc w:val="left"/>
      <w:pPr>
        <w:ind w:left="2985" w:hanging="701"/>
      </w:pPr>
      <w:rPr>
        <w:rFonts w:hint="default"/>
        <w:lang w:val="zh-CN" w:eastAsia="zh-CN" w:bidi="zh-CN"/>
      </w:rPr>
    </w:lvl>
    <w:lvl w:ilvl="3" w:tentative="0">
      <w:start w:val="0"/>
      <w:numFmt w:val="bullet"/>
      <w:lvlText w:val="•"/>
      <w:lvlJc w:val="left"/>
      <w:pPr>
        <w:ind w:left="3857" w:hanging="701"/>
      </w:pPr>
      <w:rPr>
        <w:rFonts w:hint="default"/>
        <w:lang w:val="zh-CN" w:eastAsia="zh-CN" w:bidi="zh-CN"/>
      </w:rPr>
    </w:lvl>
    <w:lvl w:ilvl="4" w:tentative="0">
      <w:start w:val="0"/>
      <w:numFmt w:val="bullet"/>
      <w:lvlText w:val="•"/>
      <w:lvlJc w:val="left"/>
      <w:pPr>
        <w:ind w:left="4730" w:hanging="701"/>
      </w:pPr>
      <w:rPr>
        <w:rFonts w:hint="default"/>
        <w:lang w:val="zh-CN" w:eastAsia="zh-CN" w:bidi="zh-CN"/>
      </w:rPr>
    </w:lvl>
    <w:lvl w:ilvl="5" w:tentative="0">
      <w:start w:val="0"/>
      <w:numFmt w:val="bullet"/>
      <w:lvlText w:val="•"/>
      <w:lvlJc w:val="left"/>
      <w:pPr>
        <w:ind w:left="5602" w:hanging="701"/>
      </w:pPr>
      <w:rPr>
        <w:rFonts w:hint="default"/>
        <w:lang w:val="zh-CN" w:eastAsia="zh-CN" w:bidi="zh-CN"/>
      </w:rPr>
    </w:lvl>
    <w:lvl w:ilvl="6" w:tentative="0">
      <w:start w:val="0"/>
      <w:numFmt w:val="bullet"/>
      <w:lvlText w:val="•"/>
      <w:lvlJc w:val="left"/>
      <w:pPr>
        <w:ind w:left="6475" w:hanging="701"/>
      </w:pPr>
      <w:rPr>
        <w:rFonts w:hint="default"/>
        <w:lang w:val="zh-CN" w:eastAsia="zh-CN" w:bidi="zh-CN"/>
      </w:rPr>
    </w:lvl>
    <w:lvl w:ilvl="7" w:tentative="0">
      <w:start w:val="0"/>
      <w:numFmt w:val="bullet"/>
      <w:lvlText w:val="•"/>
      <w:lvlJc w:val="left"/>
      <w:pPr>
        <w:ind w:left="7347" w:hanging="701"/>
      </w:pPr>
      <w:rPr>
        <w:rFonts w:hint="default"/>
        <w:lang w:val="zh-CN" w:eastAsia="zh-CN" w:bidi="zh-CN"/>
      </w:rPr>
    </w:lvl>
    <w:lvl w:ilvl="8" w:tentative="0">
      <w:start w:val="0"/>
      <w:numFmt w:val="bullet"/>
      <w:lvlText w:val="•"/>
      <w:lvlJc w:val="left"/>
      <w:pPr>
        <w:ind w:left="8220" w:hanging="701"/>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949" w:hanging="280"/>
        <w:jc w:val="right"/>
      </w:pPr>
      <w:rPr>
        <w:rFonts w:hint="default" w:ascii="仿宋" w:hAnsi="仿宋" w:eastAsia="仿宋" w:cs="仿宋"/>
        <w:color w:val="231916"/>
        <w:spacing w:val="-2"/>
        <w:w w:val="100"/>
        <w:sz w:val="26"/>
        <w:szCs w:val="26"/>
        <w:lang w:val="zh-CN" w:eastAsia="zh-CN" w:bidi="zh-CN"/>
      </w:rPr>
    </w:lvl>
    <w:lvl w:ilvl="1" w:tentative="0">
      <w:start w:val="0"/>
      <w:numFmt w:val="bullet"/>
      <w:lvlText w:val="•"/>
      <w:lvlJc w:val="left"/>
      <w:pPr>
        <w:ind w:left="1842" w:hanging="280"/>
      </w:pPr>
      <w:rPr>
        <w:rFonts w:hint="default"/>
        <w:lang w:val="zh-CN" w:eastAsia="zh-CN" w:bidi="zh-CN"/>
      </w:rPr>
    </w:lvl>
    <w:lvl w:ilvl="2" w:tentative="0">
      <w:start w:val="0"/>
      <w:numFmt w:val="bullet"/>
      <w:lvlText w:val="•"/>
      <w:lvlJc w:val="left"/>
      <w:pPr>
        <w:ind w:left="2745" w:hanging="280"/>
      </w:pPr>
      <w:rPr>
        <w:rFonts w:hint="default"/>
        <w:lang w:val="zh-CN" w:eastAsia="zh-CN" w:bidi="zh-CN"/>
      </w:rPr>
    </w:lvl>
    <w:lvl w:ilvl="3" w:tentative="0">
      <w:start w:val="0"/>
      <w:numFmt w:val="bullet"/>
      <w:lvlText w:val="•"/>
      <w:lvlJc w:val="left"/>
      <w:pPr>
        <w:ind w:left="3647" w:hanging="280"/>
      </w:pPr>
      <w:rPr>
        <w:rFonts w:hint="default"/>
        <w:lang w:val="zh-CN" w:eastAsia="zh-CN" w:bidi="zh-CN"/>
      </w:rPr>
    </w:lvl>
    <w:lvl w:ilvl="4" w:tentative="0">
      <w:start w:val="0"/>
      <w:numFmt w:val="bullet"/>
      <w:lvlText w:val="•"/>
      <w:lvlJc w:val="left"/>
      <w:pPr>
        <w:ind w:left="4550" w:hanging="280"/>
      </w:pPr>
      <w:rPr>
        <w:rFonts w:hint="default"/>
        <w:lang w:val="zh-CN" w:eastAsia="zh-CN" w:bidi="zh-CN"/>
      </w:rPr>
    </w:lvl>
    <w:lvl w:ilvl="5" w:tentative="0">
      <w:start w:val="0"/>
      <w:numFmt w:val="bullet"/>
      <w:lvlText w:val="•"/>
      <w:lvlJc w:val="left"/>
      <w:pPr>
        <w:ind w:left="5452" w:hanging="280"/>
      </w:pPr>
      <w:rPr>
        <w:rFonts w:hint="default"/>
        <w:lang w:val="zh-CN" w:eastAsia="zh-CN" w:bidi="zh-CN"/>
      </w:rPr>
    </w:lvl>
    <w:lvl w:ilvl="6" w:tentative="0">
      <w:start w:val="0"/>
      <w:numFmt w:val="bullet"/>
      <w:lvlText w:val="•"/>
      <w:lvlJc w:val="left"/>
      <w:pPr>
        <w:ind w:left="6355" w:hanging="280"/>
      </w:pPr>
      <w:rPr>
        <w:rFonts w:hint="default"/>
        <w:lang w:val="zh-CN" w:eastAsia="zh-CN" w:bidi="zh-CN"/>
      </w:rPr>
    </w:lvl>
    <w:lvl w:ilvl="7" w:tentative="0">
      <w:start w:val="0"/>
      <w:numFmt w:val="bullet"/>
      <w:lvlText w:val="•"/>
      <w:lvlJc w:val="left"/>
      <w:pPr>
        <w:ind w:left="7257" w:hanging="280"/>
      </w:pPr>
      <w:rPr>
        <w:rFonts w:hint="default"/>
        <w:lang w:val="zh-CN" w:eastAsia="zh-CN" w:bidi="zh-CN"/>
      </w:rPr>
    </w:lvl>
    <w:lvl w:ilvl="8" w:tentative="0">
      <w:start w:val="0"/>
      <w:numFmt w:val="bullet"/>
      <w:lvlText w:val="•"/>
      <w:lvlJc w:val="left"/>
      <w:pPr>
        <w:ind w:left="8160" w:hanging="280"/>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406" w:hanging="702"/>
        <w:jc w:val="left"/>
      </w:pPr>
      <w:rPr>
        <w:rFonts w:hint="default" w:ascii="仿宋" w:hAnsi="仿宋" w:eastAsia="仿宋" w:cs="仿宋"/>
        <w:color w:val="231916"/>
        <w:spacing w:val="-4"/>
        <w:w w:val="100"/>
        <w:sz w:val="26"/>
        <w:szCs w:val="26"/>
        <w:lang w:val="zh-CN" w:eastAsia="zh-CN" w:bidi="zh-CN"/>
      </w:rPr>
    </w:lvl>
    <w:lvl w:ilvl="1" w:tentative="0">
      <w:start w:val="0"/>
      <w:numFmt w:val="bullet"/>
      <w:lvlText w:val="•"/>
      <w:lvlJc w:val="left"/>
      <w:pPr>
        <w:ind w:left="2256" w:hanging="702"/>
      </w:pPr>
      <w:rPr>
        <w:rFonts w:hint="default"/>
        <w:lang w:val="zh-CN" w:eastAsia="zh-CN" w:bidi="zh-CN"/>
      </w:rPr>
    </w:lvl>
    <w:lvl w:ilvl="2" w:tentative="0">
      <w:start w:val="0"/>
      <w:numFmt w:val="bullet"/>
      <w:lvlText w:val="•"/>
      <w:lvlJc w:val="left"/>
      <w:pPr>
        <w:ind w:left="3113" w:hanging="702"/>
      </w:pPr>
      <w:rPr>
        <w:rFonts w:hint="default"/>
        <w:lang w:val="zh-CN" w:eastAsia="zh-CN" w:bidi="zh-CN"/>
      </w:rPr>
    </w:lvl>
    <w:lvl w:ilvl="3" w:tentative="0">
      <w:start w:val="0"/>
      <w:numFmt w:val="bullet"/>
      <w:lvlText w:val="•"/>
      <w:lvlJc w:val="left"/>
      <w:pPr>
        <w:ind w:left="3969" w:hanging="702"/>
      </w:pPr>
      <w:rPr>
        <w:rFonts w:hint="default"/>
        <w:lang w:val="zh-CN" w:eastAsia="zh-CN" w:bidi="zh-CN"/>
      </w:rPr>
    </w:lvl>
    <w:lvl w:ilvl="4" w:tentative="0">
      <w:start w:val="0"/>
      <w:numFmt w:val="bullet"/>
      <w:lvlText w:val="•"/>
      <w:lvlJc w:val="left"/>
      <w:pPr>
        <w:ind w:left="4826" w:hanging="702"/>
      </w:pPr>
      <w:rPr>
        <w:rFonts w:hint="default"/>
        <w:lang w:val="zh-CN" w:eastAsia="zh-CN" w:bidi="zh-CN"/>
      </w:rPr>
    </w:lvl>
    <w:lvl w:ilvl="5" w:tentative="0">
      <w:start w:val="0"/>
      <w:numFmt w:val="bullet"/>
      <w:lvlText w:val="•"/>
      <w:lvlJc w:val="left"/>
      <w:pPr>
        <w:ind w:left="5682" w:hanging="702"/>
      </w:pPr>
      <w:rPr>
        <w:rFonts w:hint="default"/>
        <w:lang w:val="zh-CN" w:eastAsia="zh-CN" w:bidi="zh-CN"/>
      </w:rPr>
    </w:lvl>
    <w:lvl w:ilvl="6" w:tentative="0">
      <w:start w:val="0"/>
      <w:numFmt w:val="bullet"/>
      <w:lvlText w:val="•"/>
      <w:lvlJc w:val="left"/>
      <w:pPr>
        <w:ind w:left="6539" w:hanging="702"/>
      </w:pPr>
      <w:rPr>
        <w:rFonts w:hint="default"/>
        <w:lang w:val="zh-CN" w:eastAsia="zh-CN" w:bidi="zh-CN"/>
      </w:rPr>
    </w:lvl>
    <w:lvl w:ilvl="7" w:tentative="0">
      <w:start w:val="0"/>
      <w:numFmt w:val="bullet"/>
      <w:lvlText w:val="•"/>
      <w:lvlJc w:val="left"/>
      <w:pPr>
        <w:ind w:left="7395" w:hanging="702"/>
      </w:pPr>
      <w:rPr>
        <w:rFonts w:hint="default"/>
        <w:lang w:val="zh-CN" w:eastAsia="zh-CN" w:bidi="zh-CN"/>
      </w:rPr>
    </w:lvl>
    <w:lvl w:ilvl="8" w:tentative="0">
      <w:start w:val="0"/>
      <w:numFmt w:val="bullet"/>
      <w:lvlText w:val="•"/>
      <w:lvlJc w:val="left"/>
      <w:pPr>
        <w:ind w:left="8252" w:hanging="702"/>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424" w:hanging="701"/>
        <w:jc w:val="left"/>
      </w:pPr>
      <w:rPr>
        <w:rFonts w:hint="default" w:ascii="仿宋" w:hAnsi="仿宋" w:eastAsia="仿宋" w:cs="仿宋"/>
        <w:color w:val="231916"/>
        <w:spacing w:val="-2"/>
        <w:w w:val="100"/>
        <w:sz w:val="26"/>
        <w:szCs w:val="26"/>
        <w:lang w:val="zh-CN" w:eastAsia="zh-CN" w:bidi="zh-CN"/>
      </w:rPr>
    </w:lvl>
    <w:lvl w:ilvl="1" w:tentative="0">
      <w:start w:val="0"/>
      <w:numFmt w:val="bullet"/>
      <w:lvlText w:val="•"/>
      <w:lvlJc w:val="left"/>
      <w:pPr>
        <w:ind w:left="2274" w:hanging="701"/>
      </w:pPr>
      <w:rPr>
        <w:rFonts w:hint="default"/>
        <w:lang w:val="zh-CN" w:eastAsia="zh-CN" w:bidi="zh-CN"/>
      </w:rPr>
    </w:lvl>
    <w:lvl w:ilvl="2" w:tentative="0">
      <w:start w:val="0"/>
      <w:numFmt w:val="bullet"/>
      <w:lvlText w:val="•"/>
      <w:lvlJc w:val="left"/>
      <w:pPr>
        <w:ind w:left="3129" w:hanging="701"/>
      </w:pPr>
      <w:rPr>
        <w:rFonts w:hint="default"/>
        <w:lang w:val="zh-CN" w:eastAsia="zh-CN" w:bidi="zh-CN"/>
      </w:rPr>
    </w:lvl>
    <w:lvl w:ilvl="3" w:tentative="0">
      <w:start w:val="0"/>
      <w:numFmt w:val="bullet"/>
      <w:lvlText w:val="•"/>
      <w:lvlJc w:val="left"/>
      <w:pPr>
        <w:ind w:left="3983" w:hanging="701"/>
      </w:pPr>
      <w:rPr>
        <w:rFonts w:hint="default"/>
        <w:lang w:val="zh-CN" w:eastAsia="zh-CN" w:bidi="zh-CN"/>
      </w:rPr>
    </w:lvl>
    <w:lvl w:ilvl="4" w:tentative="0">
      <w:start w:val="0"/>
      <w:numFmt w:val="bullet"/>
      <w:lvlText w:val="•"/>
      <w:lvlJc w:val="left"/>
      <w:pPr>
        <w:ind w:left="4838" w:hanging="701"/>
      </w:pPr>
      <w:rPr>
        <w:rFonts w:hint="default"/>
        <w:lang w:val="zh-CN" w:eastAsia="zh-CN" w:bidi="zh-CN"/>
      </w:rPr>
    </w:lvl>
    <w:lvl w:ilvl="5" w:tentative="0">
      <w:start w:val="0"/>
      <w:numFmt w:val="bullet"/>
      <w:lvlText w:val="•"/>
      <w:lvlJc w:val="left"/>
      <w:pPr>
        <w:ind w:left="5692" w:hanging="701"/>
      </w:pPr>
      <w:rPr>
        <w:rFonts w:hint="default"/>
        <w:lang w:val="zh-CN" w:eastAsia="zh-CN" w:bidi="zh-CN"/>
      </w:rPr>
    </w:lvl>
    <w:lvl w:ilvl="6" w:tentative="0">
      <w:start w:val="0"/>
      <w:numFmt w:val="bullet"/>
      <w:lvlText w:val="•"/>
      <w:lvlJc w:val="left"/>
      <w:pPr>
        <w:ind w:left="6547" w:hanging="701"/>
      </w:pPr>
      <w:rPr>
        <w:rFonts w:hint="default"/>
        <w:lang w:val="zh-CN" w:eastAsia="zh-CN" w:bidi="zh-CN"/>
      </w:rPr>
    </w:lvl>
    <w:lvl w:ilvl="7" w:tentative="0">
      <w:start w:val="0"/>
      <w:numFmt w:val="bullet"/>
      <w:lvlText w:val="•"/>
      <w:lvlJc w:val="left"/>
      <w:pPr>
        <w:ind w:left="7401" w:hanging="701"/>
      </w:pPr>
      <w:rPr>
        <w:rFonts w:hint="default"/>
        <w:lang w:val="zh-CN" w:eastAsia="zh-CN" w:bidi="zh-CN"/>
      </w:rPr>
    </w:lvl>
    <w:lvl w:ilvl="8" w:tentative="0">
      <w:start w:val="0"/>
      <w:numFmt w:val="bullet"/>
      <w:lvlText w:val="•"/>
      <w:lvlJc w:val="left"/>
      <w:pPr>
        <w:ind w:left="8256" w:hanging="701"/>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1251" w:hanging="701"/>
        <w:jc w:val="left"/>
      </w:pPr>
      <w:rPr>
        <w:rFonts w:hint="default" w:ascii="仿宋" w:hAnsi="仿宋" w:eastAsia="仿宋" w:cs="仿宋"/>
        <w:color w:val="231916"/>
        <w:spacing w:val="-2"/>
        <w:w w:val="100"/>
        <w:sz w:val="26"/>
        <w:szCs w:val="26"/>
        <w:lang w:val="zh-CN" w:eastAsia="zh-CN" w:bidi="zh-CN"/>
      </w:rPr>
    </w:lvl>
    <w:lvl w:ilvl="1" w:tentative="0">
      <w:start w:val="0"/>
      <w:numFmt w:val="bullet"/>
      <w:lvlText w:val="•"/>
      <w:lvlJc w:val="left"/>
      <w:pPr>
        <w:ind w:left="2130" w:hanging="701"/>
      </w:pPr>
      <w:rPr>
        <w:rFonts w:hint="default"/>
        <w:lang w:val="zh-CN" w:eastAsia="zh-CN" w:bidi="zh-CN"/>
      </w:rPr>
    </w:lvl>
    <w:lvl w:ilvl="2" w:tentative="0">
      <w:start w:val="0"/>
      <w:numFmt w:val="bullet"/>
      <w:lvlText w:val="•"/>
      <w:lvlJc w:val="left"/>
      <w:pPr>
        <w:ind w:left="3001" w:hanging="701"/>
      </w:pPr>
      <w:rPr>
        <w:rFonts w:hint="default"/>
        <w:lang w:val="zh-CN" w:eastAsia="zh-CN" w:bidi="zh-CN"/>
      </w:rPr>
    </w:lvl>
    <w:lvl w:ilvl="3" w:tentative="0">
      <w:start w:val="0"/>
      <w:numFmt w:val="bullet"/>
      <w:lvlText w:val="•"/>
      <w:lvlJc w:val="left"/>
      <w:pPr>
        <w:ind w:left="3871" w:hanging="701"/>
      </w:pPr>
      <w:rPr>
        <w:rFonts w:hint="default"/>
        <w:lang w:val="zh-CN" w:eastAsia="zh-CN" w:bidi="zh-CN"/>
      </w:rPr>
    </w:lvl>
    <w:lvl w:ilvl="4" w:tentative="0">
      <w:start w:val="0"/>
      <w:numFmt w:val="bullet"/>
      <w:lvlText w:val="•"/>
      <w:lvlJc w:val="left"/>
      <w:pPr>
        <w:ind w:left="4742" w:hanging="701"/>
      </w:pPr>
      <w:rPr>
        <w:rFonts w:hint="default"/>
        <w:lang w:val="zh-CN" w:eastAsia="zh-CN" w:bidi="zh-CN"/>
      </w:rPr>
    </w:lvl>
    <w:lvl w:ilvl="5" w:tentative="0">
      <w:start w:val="0"/>
      <w:numFmt w:val="bullet"/>
      <w:lvlText w:val="•"/>
      <w:lvlJc w:val="left"/>
      <w:pPr>
        <w:ind w:left="5612" w:hanging="701"/>
      </w:pPr>
      <w:rPr>
        <w:rFonts w:hint="default"/>
        <w:lang w:val="zh-CN" w:eastAsia="zh-CN" w:bidi="zh-CN"/>
      </w:rPr>
    </w:lvl>
    <w:lvl w:ilvl="6" w:tentative="0">
      <w:start w:val="0"/>
      <w:numFmt w:val="bullet"/>
      <w:lvlText w:val="•"/>
      <w:lvlJc w:val="left"/>
      <w:pPr>
        <w:ind w:left="6483" w:hanging="701"/>
      </w:pPr>
      <w:rPr>
        <w:rFonts w:hint="default"/>
        <w:lang w:val="zh-CN" w:eastAsia="zh-CN" w:bidi="zh-CN"/>
      </w:rPr>
    </w:lvl>
    <w:lvl w:ilvl="7" w:tentative="0">
      <w:start w:val="0"/>
      <w:numFmt w:val="bullet"/>
      <w:lvlText w:val="•"/>
      <w:lvlJc w:val="left"/>
      <w:pPr>
        <w:ind w:left="7353" w:hanging="701"/>
      </w:pPr>
      <w:rPr>
        <w:rFonts w:hint="default"/>
        <w:lang w:val="zh-CN" w:eastAsia="zh-CN" w:bidi="zh-CN"/>
      </w:rPr>
    </w:lvl>
    <w:lvl w:ilvl="8" w:tentative="0">
      <w:start w:val="0"/>
      <w:numFmt w:val="bullet"/>
      <w:lvlText w:val="•"/>
      <w:lvlJc w:val="left"/>
      <w:pPr>
        <w:ind w:left="8224" w:hanging="701"/>
      </w:pPr>
      <w:rPr>
        <w:rFonts w:hint="default"/>
        <w:lang w:val="zh-CN" w:eastAsia="zh-CN" w:bidi="zh-CN"/>
      </w:rPr>
    </w:lvl>
  </w:abstractNum>
  <w:abstractNum w:abstractNumId="7">
    <w:nsid w:val="72183CF9"/>
    <w:multiLevelType w:val="multilevel"/>
    <w:tmpl w:val="72183CF9"/>
    <w:lvl w:ilvl="0" w:tentative="0">
      <w:start w:val="1"/>
      <w:numFmt w:val="decimal"/>
      <w:lvlText w:val="（%1）"/>
      <w:lvlJc w:val="left"/>
      <w:pPr>
        <w:ind w:left="184" w:hanging="701"/>
        <w:jc w:val="left"/>
      </w:pPr>
      <w:rPr>
        <w:rFonts w:hint="default" w:ascii="仿宋" w:hAnsi="仿宋" w:eastAsia="仿宋" w:cs="仿宋"/>
        <w:color w:val="231916"/>
        <w:spacing w:val="-2"/>
        <w:w w:val="100"/>
        <w:sz w:val="26"/>
        <w:szCs w:val="26"/>
        <w:lang w:val="zh-CN" w:eastAsia="zh-CN" w:bidi="zh-CN"/>
      </w:rPr>
    </w:lvl>
    <w:lvl w:ilvl="1" w:tentative="0">
      <w:start w:val="0"/>
      <w:numFmt w:val="bullet"/>
      <w:lvlText w:val="•"/>
      <w:lvlJc w:val="left"/>
      <w:pPr>
        <w:ind w:left="1158" w:hanging="701"/>
      </w:pPr>
      <w:rPr>
        <w:rFonts w:hint="default"/>
        <w:lang w:val="zh-CN" w:eastAsia="zh-CN" w:bidi="zh-CN"/>
      </w:rPr>
    </w:lvl>
    <w:lvl w:ilvl="2" w:tentative="0">
      <w:start w:val="0"/>
      <w:numFmt w:val="bullet"/>
      <w:lvlText w:val="•"/>
      <w:lvlJc w:val="left"/>
      <w:pPr>
        <w:ind w:left="2137" w:hanging="701"/>
      </w:pPr>
      <w:rPr>
        <w:rFonts w:hint="default"/>
        <w:lang w:val="zh-CN" w:eastAsia="zh-CN" w:bidi="zh-CN"/>
      </w:rPr>
    </w:lvl>
    <w:lvl w:ilvl="3" w:tentative="0">
      <w:start w:val="0"/>
      <w:numFmt w:val="bullet"/>
      <w:lvlText w:val="•"/>
      <w:lvlJc w:val="left"/>
      <w:pPr>
        <w:ind w:left="3115" w:hanging="701"/>
      </w:pPr>
      <w:rPr>
        <w:rFonts w:hint="default"/>
        <w:lang w:val="zh-CN" w:eastAsia="zh-CN" w:bidi="zh-CN"/>
      </w:rPr>
    </w:lvl>
    <w:lvl w:ilvl="4" w:tentative="0">
      <w:start w:val="0"/>
      <w:numFmt w:val="bullet"/>
      <w:lvlText w:val="•"/>
      <w:lvlJc w:val="left"/>
      <w:pPr>
        <w:ind w:left="4094" w:hanging="701"/>
      </w:pPr>
      <w:rPr>
        <w:rFonts w:hint="default"/>
        <w:lang w:val="zh-CN" w:eastAsia="zh-CN" w:bidi="zh-CN"/>
      </w:rPr>
    </w:lvl>
    <w:lvl w:ilvl="5" w:tentative="0">
      <w:start w:val="0"/>
      <w:numFmt w:val="bullet"/>
      <w:lvlText w:val="•"/>
      <w:lvlJc w:val="left"/>
      <w:pPr>
        <w:ind w:left="5072" w:hanging="701"/>
      </w:pPr>
      <w:rPr>
        <w:rFonts w:hint="default"/>
        <w:lang w:val="zh-CN" w:eastAsia="zh-CN" w:bidi="zh-CN"/>
      </w:rPr>
    </w:lvl>
    <w:lvl w:ilvl="6" w:tentative="0">
      <w:start w:val="0"/>
      <w:numFmt w:val="bullet"/>
      <w:lvlText w:val="•"/>
      <w:lvlJc w:val="left"/>
      <w:pPr>
        <w:ind w:left="6051" w:hanging="701"/>
      </w:pPr>
      <w:rPr>
        <w:rFonts w:hint="default"/>
        <w:lang w:val="zh-CN" w:eastAsia="zh-CN" w:bidi="zh-CN"/>
      </w:rPr>
    </w:lvl>
    <w:lvl w:ilvl="7" w:tentative="0">
      <w:start w:val="0"/>
      <w:numFmt w:val="bullet"/>
      <w:lvlText w:val="•"/>
      <w:lvlJc w:val="left"/>
      <w:pPr>
        <w:ind w:left="7029" w:hanging="701"/>
      </w:pPr>
      <w:rPr>
        <w:rFonts w:hint="default"/>
        <w:lang w:val="zh-CN" w:eastAsia="zh-CN" w:bidi="zh-CN"/>
      </w:rPr>
    </w:lvl>
    <w:lvl w:ilvl="8" w:tentative="0">
      <w:start w:val="0"/>
      <w:numFmt w:val="bullet"/>
      <w:lvlText w:val="•"/>
      <w:lvlJc w:val="left"/>
      <w:pPr>
        <w:ind w:left="8008" w:hanging="701"/>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71"/>
    <w:rsid w:val="00111BB2"/>
    <w:rsid w:val="001E5061"/>
    <w:rsid w:val="004C6671"/>
    <w:rsid w:val="009464C3"/>
    <w:rsid w:val="0098760B"/>
    <w:rsid w:val="00993770"/>
    <w:rsid w:val="00E07E6D"/>
    <w:rsid w:val="07C90BFC"/>
    <w:rsid w:val="2B9524F1"/>
    <w:rsid w:val="74600263"/>
    <w:rsid w:val="7DC3051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zh-CN" w:eastAsia="zh-CN" w:bidi="zh-CN"/>
    </w:rPr>
  </w:style>
  <w:style w:type="paragraph" w:styleId="2">
    <w:name w:val="heading 1"/>
    <w:basedOn w:val="1"/>
    <w:next w:val="1"/>
    <w:link w:val="8"/>
    <w:qFormat/>
    <w:uiPriority w:val="1"/>
    <w:pPr>
      <w:ind w:left="660"/>
      <w:outlineLvl w:val="0"/>
    </w:pPr>
    <w:rPr>
      <w:rFonts w:ascii="宋体" w:hAnsi="宋体" w:eastAsia="宋体" w:cs="宋体"/>
      <w:b/>
      <w:bCs/>
      <w:sz w:val="28"/>
      <w:szCs w:val="2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9"/>
    <w:qFormat/>
    <w:uiPriority w:val="1"/>
    <w:pPr>
      <w:ind w:left="1240" w:hanging="702"/>
    </w:pPr>
    <w:rPr>
      <w:sz w:val="28"/>
      <w:szCs w:val="2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qFormat/>
    <w:uiPriority w:val="1"/>
    <w:rPr>
      <w:rFonts w:ascii="宋体" w:hAnsi="宋体" w:eastAsia="宋体" w:cs="宋体"/>
      <w:b/>
      <w:bCs/>
      <w:kern w:val="0"/>
      <w:sz w:val="28"/>
      <w:szCs w:val="28"/>
      <w:lang w:val="zh-CN" w:bidi="zh-CN"/>
    </w:rPr>
  </w:style>
  <w:style w:type="character" w:customStyle="1" w:styleId="9">
    <w:name w:val="正文文本 Char"/>
    <w:basedOn w:val="6"/>
    <w:link w:val="3"/>
    <w:qFormat/>
    <w:uiPriority w:val="1"/>
    <w:rPr>
      <w:rFonts w:ascii="仿宋" w:hAnsi="仿宋" w:eastAsia="仿宋" w:cs="仿宋"/>
      <w:kern w:val="0"/>
      <w:sz w:val="28"/>
      <w:szCs w:val="28"/>
      <w:lang w:val="zh-CN" w:bidi="zh-CN"/>
    </w:rPr>
  </w:style>
  <w:style w:type="paragraph" w:customStyle="1" w:styleId="10">
    <w:name w:val="List Paragraph"/>
    <w:basedOn w:val="1"/>
    <w:qFormat/>
    <w:uiPriority w:val="1"/>
    <w:pPr>
      <w:ind w:left="1240" w:hanging="702"/>
    </w:pPr>
  </w:style>
  <w:style w:type="character" w:customStyle="1" w:styleId="11">
    <w:name w:val="页眉 Char"/>
    <w:basedOn w:val="6"/>
    <w:link w:val="5"/>
    <w:semiHidden/>
    <w:qFormat/>
    <w:uiPriority w:val="99"/>
    <w:rPr>
      <w:rFonts w:ascii="仿宋" w:hAnsi="仿宋" w:eastAsia="仿宋" w:cs="仿宋"/>
      <w:kern w:val="0"/>
      <w:sz w:val="18"/>
      <w:szCs w:val="18"/>
      <w:lang w:val="zh-CN" w:bidi="zh-CN"/>
    </w:rPr>
  </w:style>
  <w:style w:type="character" w:customStyle="1" w:styleId="12">
    <w:name w:val="页脚 Char"/>
    <w:basedOn w:val="6"/>
    <w:link w:val="4"/>
    <w:semiHidden/>
    <w:qFormat/>
    <w:uiPriority w:val="99"/>
    <w:rPr>
      <w:rFonts w:ascii="仿宋" w:hAnsi="仿宋" w:eastAsia="仿宋" w:cs="仿宋"/>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189</Words>
  <Characters>1078</Characters>
  <Lines>8</Lines>
  <Paragraphs>2</Paragraphs>
  <ScaleCrop>false</ScaleCrop>
  <LinksUpToDate>false</LinksUpToDate>
  <CharactersWithSpaces>1265</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2024-04-01T02:12:00Z</dcterms:created>
  <dc:creator>user</dc:creator>
  <cp:lastModifiedBy>蒙婉珊</cp:lastModifiedBy>
  <dcterms:modified xsi:type="dcterms:W3CDTF">2024-05-21T01:10:05Z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